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28"/>
        </w:rPr>
        <w:t xml:space="preserve">Whistle-Blowing Policy</w:t>
      </w:r>
    </w:p>
    <w:p>
      <w:r>
        <w:t xml:space="preserve"/>
      </w:r>
    </w:p>
    <w:p>
      <w:r>
        <w:rPr>
          <w:sz w:val="22"/>
        </w:rPr>
        <w:t xml:space="preserve">Whenever a report is made to the Compliance Officer, to the Human Resource Department Head, or to any member of the Audit Committee, anonymity and confidentiality consistent with conducting a thorough and fair investigation are prioritized. Since the Company values people who identify issues that need to be addressed, any form of retaliation is proscribed.</w:t>
      </w:r>
    </w:p>
  </w:body>
</w:document>
</file>