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28"/>
        </w:rPr>
        <w:t xml:space="preserve">Related Party Transactions Policy</w:t>
      </w:r>
    </w:p>
    <w:p>
      <w:r>
        <w:t xml:space="preserve"/>
      </w:r>
    </w:p>
    <w:p>
      <w:r>
        <w:rPr>
          <w:sz w:val="22"/>
        </w:rPr>
        <w:t xml:space="preserve">The Company adopts a policy of full disclosure with regard to related party transactions. All terms and conditions of related party transactions are reported to the Board of Directors.</w:t>
      </w:r>
    </w:p>
  </w:body>
</w:document>
</file>