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28"/>
        </w:rPr>
        <w:t xml:space="preserve">Insider Trading Policy</w:t>
      </w:r>
    </w:p>
    <w:p>
      <w:r>
        <w:t xml:space="preserve"/>
      </w:r>
    </w:p>
    <w:p>
      <w:r>
        <w:rPr>
          <w:sz w:val="22"/>
        </w:rPr>
        <w:t xml:space="preserve">Information acquired by virtue of office shall be treated with utmost confidentiality. The Company's non-public information should be safeguarded and shall not be disclosed to third parties. Trading in the Company's stocks based on material non-public information will be dealt with criminally.</w:t>
      </w:r>
    </w:p>
  </w:body>
</w:document>
</file>